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EA" w:rsidRPr="00A9037D" w:rsidRDefault="00C404EA" w:rsidP="00A9037D">
      <w:pPr>
        <w:pStyle w:val="Heading3"/>
        <w:ind w:left="5245" w:firstLine="0"/>
        <w:contextualSpacing/>
        <w:jc w:val="left"/>
        <w:rPr>
          <w:rStyle w:val="spelle"/>
          <w:sz w:val="24"/>
          <w:szCs w:val="24"/>
        </w:rPr>
      </w:pPr>
      <w:r w:rsidRPr="00A9037D">
        <w:rPr>
          <w:rStyle w:val="spelle"/>
          <w:sz w:val="24"/>
          <w:szCs w:val="24"/>
        </w:rPr>
        <w:t>ЗАТВЕРДЖЕНО</w:t>
      </w:r>
    </w:p>
    <w:p w:rsidR="00C404EA" w:rsidRPr="00A9037D" w:rsidRDefault="00C404EA" w:rsidP="00A9037D">
      <w:pPr>
        <w:pStyle w:val="BlockText"/>
        <w:keepNext/>
        <w:ind w:left="5245"/>
        <w:contextualSpacing/>
        <w:rPr>
          <w:rStyle w:val="spelle"/>
          <w:sz w:val="24"/>
          <w:szCs w:val="24"/>
          <w:lang w:val="uk-UA"/>
        </w:rPr>
      </w:pPr>
      <w:r w:rsidRPr="00A9037D">
        <w:rPr>
          <w:rStyle w:val="spelle"/>
          <w:sz w:val="24"/>
          <w:szCs w:val="24"/>
          <w:lang w:val="uk-UA"/>
        </w:rPr>
        <w:t xml:space="preserve">Наказ Держкіно </w:t>
      </w:r>
    </w:p>
    <w:p w:rsidR="00C404EA" w:rsidRPr="00BA1210" w:rsidRDefault="00C404EA" w:rsidP="00537526">
      <w:pPr>
        <w:keepNext/>
        <w:ind w:left="5245" w:right="-99"/>
        <w:contextualSpacing/>
        <w:rPr>
          <w:rStyle w:val="spelle"/>
          <w:sz w:val="24"/>
          <w:szCs w:val="24"/>
          <w:lang w:val="uk-UA"/>
        </w:rPr>
      </w:pPr>
      <w:r>
        <w:rPr>
          <w:rStyle w:val="spelle"/>
          <w:sz w:val="24"/>
          <w:szCs w:val="24"/>
          <w:lang w:val="uk-UA"/>
        </w:rPr>
        <w:t>«30</w:t>
      </w:r>
      <w:r w:rsidRPr="00BA1210">
        <w:rPr>
          <w:rStyle w:val="spelle"/>
          <w:sz w:val="24"/>
          <w:szCs w:val="24"/>
          <w:lang w:val="uk-UA"/>
        </w:rPr>
        <w:t xml:space="preserve">» </w:t>
      </w:r>
      <w:r>
        <w:rPr>
          <w:rStyle w:val="spelle"/>
          <w:sz w:val="24"/>
          <w:szCs w:val="24"/>
          <w:lang w:val="uk-UA"/>
        </w:rPr>
        <w:t>листопада</w:t>
      </w:r>
      <w:r w:rsidRPr="00BA1210">
        <w:rPr>
          <w:rStyle w:val="spelle"/>
          <w:sz w:val="24"/>
          <w:szCs w:val="24"/>
          <w:lang w:val="uk-UA"/>
        </w:rPr>
        <w:t xml:space="preserve"> 2021 року № </w:t>
      </w:r>
      <w:r>
        <w:rPr>
          <w:rStyle w:val="spelle"/>
          <w:sz w:val="24"/>
          <w:szCs w:val="24"/>
          <w:lang w:val="uk-UA"/>
        </w:rPr>
        <w:t>244</w:t>
      </w:r>
      <w:r w:rsidRPr="00BA1210">
        <w:rPr>
          <w:rStyle w:val="spelle"/>
          <w:sz w:val="24"/>
          <w:szCs w:val="24"/>
          <w:lang w:val="uk-UA"/>
        </w:rPr>
        <w:t>-к/тр</w:t>
      </w:r>
    </w:p>
    <w:p w:rsidR="00C404EA" w:rsidRPr="00A9037D" w:rsidRDefault="00C404EA" w:rsidP="00A9037D">
      <w:pPr>
        <w:keepNext/>
        <w:contextualSpacing/>
        <w:jc w:val="center"/>
        <w:rPr>
          <w:b/>
          <w:snapToGrid w:val="0"/>
          <w:sz w:val="28"/>
          <w:lang w:val="uk-UA"/>
        </w:rPr>
      </w:pPr>
    </w:p>
    <w:p w:rsidR="00C404EA" w:rsidRPr="00A9037D" w:rsidRDefault="00C404EA" w:rsidP="00A9037D">
      <w:pPr>
        <w:keepNext/>
        <w:contextualSpacing/>
        <w:jc w:val="center"/>
        <w:rPr>
          <w:b/>
          <w:snapToGrid w:val="0"/>
          <w:sz w:val="28"/>
          <w:lang w:val="uk-UA"/>
        </w:rPr>
      </w:pPr>
      <w:r w:rsidRPr="00A9037D">
        <w:rPr>
          <w:b/>
          <w:snapToGrid w:val="0"/>
          <w:sz w:val="28"/>
          <w:lang w:val="uk-UA"/>
        </w:rPr>
        <w:t>УМОВИ</w:t>
      </w:r>
    </w:p>
    <w:p w:rsidR="00C404EA" w:rsidRPr="00A9037D" w:rsidRDefault="00C404EA" w:rsidP="00A9037D">
      <w:pPr>
        <w:contextualSpacing/>
        <w:jc w:val="center"/>
        <w:rPr>
          <w:snapToGrid w:val="0"/>
          <w:sz w:val="28"/>
          <w:lang w:val="uk-UA"/>
        </w:rPr>
      </w:pPr>
      <w:r w:rsidRPr="00A9037D">
        <w:rPr>
          <w:snapToGrid w:val="0"/>
          <w:sz w:val="28"/>
          <w:lang w:val="uk-UA"/>
        </w:rPr>
        <w:t xml:space="preserve">проведення конкурсу на зайняття вакантної посади </w:t>
      </w:r>
    </w:p>
    <w:p w:rsidR="00C404EA" w:rsidRPr="00A9037D" w:rsidRDefault="00C404EA" w:rsidP="00A9037D">
      <w:pPr>
        <w:contextualSpacing/>
        <w:jc w:val="center"/>
        <w:rPr>
          <w:sz w:val="28"/>
          <w:szCs w:val="28"/>
          <w:lang w:val="uk-UA"/>
        </w:rPr>
      </w:pPr>
      <w:r w:rsidRPr="00A9037D">
        <w:rPr>
          <w:sz w:val="28"/>
          <w:szCs w:val="28"/>
          <w:lang w:val="uk-UA"/>
        </w:rPr>
        <w:t xml:space="preserve">головного спеціаліста фінансово-економічного відділу </w:t>
      </w:r>
    </w:p>
    <w:p w:rsidR="00C404EA" w:rsidRPr="00A9037D" w:rsidRDefault="00C404EA" w:rsidP="00A9037D">
      <w:pPr>
        <w:contextualSpacing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2459"/>
        <w:gridCol w:w="6823"/>
      </w:tblGrid>
      <w:tr w:rsidR="00C404EA" w:rsidRPr="00A9037D" w:rsidTr="00D10AB6">
        <w:trPr>
          <w:trHeight w:val="351"/>
        </w:trPr>
        <w:tc>
          <w:tcPr>
            <w:tcW w:w="9648" w:type="dxa"/>
            <w:gridSpan w:val="3"/>
            <w:vAlign w:val="center"/>
          </w:tcPr>
          <w:p w:rsidR="00C404EA" w:rsidRPr="00A9037D" w:rsidRDefault="00C404EA" w:rsidP="00A9037D">
            <w:pPr>
              <w:contextualSpacing/>
              <w:jc w:val="center"/>
              <w:rPr>
                <w:lang w:val="uk-UA"/>
              </w:rPr>
            </w:pPr>
            <w:r w:rsidRPr="00A9037D">
              <w:rPr>
                <w:b/>
                <w:snapToGrid w:val="0"/>
                <w:lang w:val="uk-UA"/>
              </w:rPr>
              <w:t>Загальні умови</w:t>
            </w:r>
          </w:p>
        </w:tc>
      </w:tr>
      <w:tr w:rsidR="00C404EA" w:rsidRPr="00A9037D" w:rsidTr="006E15C6">
        <w:tc>
          <w:tcPr>
            <w:tcW w:w="2825" w:type="dxa"/>
            <w:gridSpan w:val="2"/>
            <w:vAlign w:val="center"/>
          </w:tcPr>
          <w:p w:rsidR="00C404EA" w:rsidRPr="00A9037D" w:rsidRDefault="00C404EA" w:rsidP="00A9037D">
            <w:pPr>
              <w:contextualSpacing/>
              <w:rPr>
                <w:lang w:val="uk-UA"/>
              </w:rPr>
            </w:pPr>
            <w:r w:rsidRPr="00A9037D">
              <w:rPr>
                <w:snapToGrid w:val="0"/>
                <w:lang w:val="uk-UA"/>
              </w:rPr>
              <w:t>Посадові обов'язки</w:t>
            </w:r>
          </w:p>
        </w:tc>
        <w:tc>
          <w:tcPr>
            <w:tcW w:w="6823" w:type="dxa"/>
            <w:vAlign w:val="center"/>
          </w:tcPr>
          <w:p w:rsidR="00C404EA" w:rsidRPr="00A9037D" w:rsidRDefault="00C404EA" w:rsidP="00A9037D">
            <w:pPr>
              <w:ind w:right="27" w:firstLine="318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A9037D">
              <w:rPr>
                <w:shd w:val="clear" w:color="auto" w:fill="FFFFFF"/>
                <w:lang w:val="uk-UA"/>
              </w:rPr>
              <w:t>- здійснює облік зобов’язань за договорами, актами виконаних робіт (наданих послуг) та інших документів, що надійшли до фінансово-економічного відділу за бюджетною програмою КПКВК 3806030 (спеціальний фонд державного бюджету) для подальшого своєчасного проведення платежів через органи Державного казначейства;</w:t>
            </w:r>
          </w:p>
          <w:p w:rsidR="00C404EA" w:rsidRPr="00A9037D" w:rsidRDefault="00C404EA" w:rsidP="00A9037D">
            <w:pPr>
              <w:ind w:right="27" w:firstLine="318"/>
              <w:contextualSpacing/>
              <w:jc w:val="both"/>
              <w:rPr>
                <w:shd w:val="clear" w:color="auto" w:fill="F9F9F9"/>
                <w:lang w:val="uk-UA"/>
              </w:rPr>
            </w:pPr>
            <w:r w:rsidRPr="00A9037D">
              <w:rPr>
                <w:shd w:val="clear" w:color="auto" w:fill="FFFFFF"/>
                <w:lang w:val="uk-UA"/>
              </w:rPr>
              <w:t>- веде облік асигнувань спеціального фонду за бюджетною програмою КПКВК 3806030</w:t>
            </w:r>
            <w:r w:rsidRPr="00A9037D">
              <w:rPr>
                <w:shd w:val="clear" w:color="auto" w:fill="F9F9F9"/>
                <w:lang w:val="uk-UA"/>
              </w:rPr>
              <w:t>;</w:t>
            </w:r>
          </w:p>
          <w:p w:rsidR="00C404EA" w:rsidRPr="00A9037D" w:rsidRDefault="00C404EA" w:rsidP="00A9037D">
            <w:pPr>
              <w:ind w:right="27" w:firstLine="318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A9037D">
              <w:rPr>
                <w:shd w:val="clear" w:color="auto" w:fill="FFFFFF"/>
                <w:lang w:val="uk-UA"/>
              </w:rPr>
              <w:t>- складає меморіальні ордери № 3, 4, 6 за бюджетною програмою КПКВК 3806030;</w:t>
            </w:r>
          </w:p>
          <w:p w:rsidR="00C404EA" w:rsidRPr="00A9037D" w:rsidRDefault="00C404EA" w:rsidP="00A9037D">
            <w:pPr>
              <w:ind w:right="27" w:firstLine="318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A9037D">
              <w:rPr>
                <w:shd w:val="clear" w:color="auto" w:fill="F9F9F9"/>
                <w:lang w:val="uk-UA"/>
              </w:rPr>
              <w:t xml:space="preserve">- веде облік касових видатків та витрат на виконання бюджетної програми </w:t>
            </w:r>
            <w:r w:rsidRPr="00A9037D">
              <w:rPr>
                <w:shd w:val="clear" w:color="auto" w:fill="FFFFFF"/>
                <w:lang w:val="uk-UA"/>
              </w:rPr>
              <w:t>КПКВК 3806030 спеціального фонду</w:t>
            </w:r>
            <w:r w:rsidRPr="00A9037D">
              <w:rPr>
                <w:shd w:val="clear" w:color="auto" w:fill="F9F9F9"/>
                <w:lang w:val="uk-UA"/>
              </w:rPr>
              <w:t xml:space="preserve"> (рахунки 81, 84)</w:t>
            </w:r>
            <w:r w:rsidRPr="00A9037D">
              <w:rPr>
                <w:shd w:val="clear" w:color="auto" w:fill="FFFFFF"/>
                <w:lang w:val="uk-UA"/>
              </w:rPr>
              <w:t>;</w:t>
            </w:r>
          </w:p>
          <w:p w:rsidR="00C404EA" w:rsidRPr="00A9037D" w:rsidRDefault="00C404EA" w:rsidP="00A9037D">
            <w:pPr>
              <w:ind w:right="27" w:firstLine="318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A9037D">
              <w:rPr>
                <w:shd w:val="clear" w:color="auto" w:fill="FFFFFF"/>
                <w:lang w:val="uk-UA"/>
              </w:rPr>
              <w:t>- ставить на облік в органах Державного казначейства бюджетні зобов’язання в межах бюджетних асигнувань відповідно до паспорту бюджетної програми та здійснює проведення платежів відповідно взятим бюджетних зобов’язанням в межах бюджетних асигнувань за бюджетною програмою КПКВК 3806030 через систему дистанційного розрахункового обслуговування з використанням програмно-технічного комплексу «Клієнт-Казначейство-Казначейство»;</w:t>
            </w:r>
          </w:p>
          <w:p w:rsidR="00C404EA" w:rsidRPr="00A9037D" w:rsidRDefault="00C404EA" w:rsidP="00A9037D">
            <w:pPr>
              <w:ind w:right="27" w:firstLine="318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A9037D">
              <w:rPr>
                <w:shd w:val="clear" w:color="auto" w:fill="FFFFFF"/>
                <w:lang w:val="uk-UA"/>
              </w:rPr>
              <w:t>- веде облік дебіторської та кредиторської заборгованості за бюджетною програмою КПКВК 3806030 у вищезазначеній частині;</w:t>
            </w:r>
          </w:p>
          <w:p w:rsidR="00C404EA" w:rsidRPr="00A9037D" w:rsidRDefault="00C404EA" w:rsidP="00A9037D">
            <w:pPr>
              <w:ind w:right="27" w:firstLine="318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A9037D">
              <w:rPr>
                <w:shd w:val="clear" w:color="auto" w:fill="FFFFFF"/>
                <w:lang w:val="uk-UA"/>
              </w:rPr>
              <w:t>- перевіряє відповідність наданих первинних документів кошторису видатків до договорів про надання державної підтримки у формі державної субсидії на розповсюдження та популяризації національних фільмів за рахунок коштів спеціального фонду;</w:t>
            </w:r>
          </w:p>
          <w:p w:rsidR="00C404EA" w:rsidRPr="00A9037D" w:rsidRDefault="00C404EA" w:rsidP="00A9037D">
            <w:pPr>
              <w:ind w:right="27" w:firstLine="318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A9037D">
              <w:rPr>
                <w:shd w:val="clear" w:color="auto" w:fill="FFFFFF"/>
                <w:lang w:val="uk-UA"/>
              </w:rPr>
              <w:t>- своєчасно вносить дані до Єдиного веб-порталу використання публічних коштів (Edata);</w:t>
            </w:r>
          </w:p>
          <w:p w:rsidR="00C404EA" w:rsidRPr="00A9037D" w:rsidRDefault="00C404EA" w:rsidP="00A9037D">
            <w:pPr>
              <w:ind w:right="27" w:firstLine="318"/>
              <w:contextualSpacing/>
              <w:jc w:val="both"/>
              <w:rPr>
                <w:shd w:val="clear" w:color="auto" w:fill="FFFFFF"/>
                <w:lang w:val="uk-UA"/>
              </w:rPr>
            </w:pPr>
            <w:r w:rsidRPr="00A9037D">
              <w:rPr>
                <w:shd w:val="clear" w:color="auto" w:fill="FFFFFF"/>
                <w:lang w:val="uk-UA"/>
              </w:rPr>
              <w:t>- сприяє та проводить усунення порушень і недоліків, виявлених під час контрольних заходів, проведених державними органами та підрозділами бюджетної установи, що уповноважені здійснювати контроль за дотриманням вимог бюджетного законодавства</w:t>
            </w:r>
            <w:r w:rsidRPr="00A9037D">
              <w:rPr>
                <w:lang w:val="uk-UA"/>
              </w:rPr>
              <w:t xml:space="preserve">. </w:t>
            </w:r>
          </w:p>
        </w:tc>
      </w:tr>
      <w:tr w:rsidR="00C404EA" w:rsidRPr="00A9037D" w:rsidTr="006E15C6">
        <w:tc>
          <w:tcPr>
            <w:tcW w:w="2825" w:type="dxa"/>
            <w:gridSpan w:val="2"/>
            <w:vAlign w:val="center"/>
          </w:tcPr>
          <w:p w:rsidR="00C404EA" w:rsidRPr="00A9037D" w:rsidRDefault="00C404EA" w:rsidP="00A9037D">
            <w:pPr>
              <w:contextualSpacing/>
              <w:rPr>
                <w:snapToGrid w:val="0"/>
                <w:lang w:val="uk-UA"/>
              </w:rPr>
            </w:pPr>
            <w:r w:rsidRPr="00A9037D">
              <w:rPr>
                <w:snapToGrid w:val="0"/>
                <w:lang w:val="uk-UA"/>
              </w:rPr>
              <w:t>Умови оплати праці</w:t>
            </w:r>
          </w:p>
        </w:tc>
        <w:tc>
          <w:tcPr>
            <w:tcW w:w="6823" w:type="dxa"/>
          </w:tcPr>
          <w:p w:rsidR="00C404EA" w:rsidRPr="00A9037D" w:rsidRDefault="00C404EA" w:rsidP="00A9037D">
            <w:pPr>
              <w:ind w:firstLine="252"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посадовий оклад згідно із штатним розписом в розмірі 8500 гривень</w:t>
            </w:r>
            <w:r w:rsidRPr="00A9037D">
              <w:rPr>
                <w:snapToGrid w:val="0"/>
                <w:lang w:val="uk-UA"/>
              </w:rPr>
              <w:t>, надбавка за вислугу років у розмірі, визначеному статтею 52 Закону України «Про державну службу» від 10 грудня 2015 № 889, надбавка за ранг державного службовця відповідно до вимог постанови Кабінету Міністрів України «Питання оплати праці працівників державних органів» від 18 січня 2017 № 15</w:t>
            </w:r>
          </w:p>
        </w:tc>
      </w:tr>
      <w:tr w:rsidR="00C404EA" w:rsidRPr="00A9037D" w:rsidTr="006E15C6">
        <w:tc>
          <w:tcPr>
            <w:tcW w:w="2825" w:type="dxa"/>
            <w:gridSpan w:val="2"/>
            <w:vAlign w:val="center"/>
          </w:tcPr>
          <w:p w:rsidR="00C404EA" w:rsidRPr="00A9037D" w:rsidRDefault="00C404EA" w:rsidP="00A9037D">
            <w:pPr>
              <w:contextualSpacing/>
              <w:rPr>
                <w:snapToGrid w:val="0"/>
                <w:lang w:val="uk-UA"/>
              </w:rPr>
            </w:pPr>
            <w:r w:rsidRPr="00A9037D">
              <w:rPr>
                <w:snapToGrid w:val="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3" w:type="dxa"/>
          </w:tcPr>
          <w:p w:rsidR="00C404EA" w:rsidRPr="00A9037D" w:rsidRDefault="00C404EA" w:rsidP="00A9037D">
            <w:pPr>
              <w:pStyle w:val="rvps12"/>
              <w:keepNext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A9037D">
              <w:rPr>
                <w:sz w:val="20"/>
                <w:lang w:val="uk-UA"/>
              </w:rPr>
              <w:t>безстроково</w:t>
            </w:r>
          </w:p>
          <w:p w:rsidR="00C404EA" w:rsidRPr="00A9037D" w:rsidRDefault="00C404EA" w:rsidP="00A9037D">
            <w:pPr>
              <w:ind w:firstLine="252"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стр</w:t>
            </w:r>
            <w:r w:rsidRPr="00A9037D">
              <w:rPr>
                <w:shd w:val="clear" w:color="auto" w:fill="FFFFFF"/>
                <w:lang w:val="uk-UA"/>
              </w:rPr>
              <w:t>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404EA" w:rsidRPr="00A9037D" w:rsidTr="006E15C6">
        <w:tc>
          <w:tcPr>
            <w:tcW w:w="2825" w:type="dxa"/>
            <w:gridSpan w:val="2"/>
            <w:vAlign w:val="center"/>
          </w:tcPr>
          <w:p w:rsidR="00C404EA" w:rsidRPr="00A9037D" w:rsidRDefault="00C404EA" w:rsidP="00A9037D">
            <w:pPr>
              <w:contextualSpacing/>
              <w:rPr>
                <w:snapToGrid w:val="0"/>
                <w:lang w:val="uk-UA"/>
              </w:rPr>
            </w:pPr>
            <w:r w:rsidRPr="00A9037D">
              <w:rPr>
                <w:shd w:val="clear" w:color="auto" w:fill="FFFFFF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23" w:type="dxa"/>
          </w:tcPr>
          <w:p w:rsidR="00C404EA" w:rsidRPr="00A9037D" w:rsidRDefault="00C404EA" w:rsidP="00A9037D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A9037D">
              <w:rPr>
                <w:sz w:val="20"/>
                <w:lang w:val="uk-UA"/>
              </w:rPr>
              <w:t>1) заява про участь у конкурсі із зазначенням основних мотивів щодо зайняття посади державної служби</w:t>
            </w:r>
            <w:r w:rsidRPr="00A9037D">
              <w:rPr>
                <w:sz w:val="20"/>
                <w:shd w:val="clear" w:color="auto" w:fill="FFFFFF"/>
                <w:lang w:val="uk-UA"/>
              </w:rPr>
              <w:t xml:space="preserve"> за формою згідно з додатком 2 </w:t>
            </w:r>
            <w:r w:rsidRPr="00A9037D">
              <w:rPr>
                <w:sz w:val="20"/>
                <w:lang w:val="uk-UA"/>
              </w:rPr>
              <w:t xml:space="preserve">Порядку проведення </w:t>
            </w:r>
            <w:r w:rsidRPr="00A9037D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A9037D">
              <w:rPr>
                <w:sz w:val="20"/>
                <w:lang w:val="uk-UA"/>
              </w:rPr>
              <w:t>постановою Кабінету Міністрів України від 25.03.2016 №246;</w:t>
            </w:r>
          </w:p>
          <w:p w:rsidR="00C404EA" w:rsidRPr="00A9037D" w:rsidRDefault="00C404EA" w:rsidP="00A9037D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A9037D">
              <w:rPr>
                <w:sz w:val="20"/>
                <w:lang w:val="uk-UA"/>
              </w:rPr>
              <w:t>2) резюме за формою згідно з додатком 2</w:t>
            </w:r>
            <w:r w:rsidRPr="00A9037D">
              <w:rPr>
                <w:sz w:val="20"/>
                <w:vertAlign w:val="superscript"/>
                <w:lang w:val="uk-UA"/>
              </w:rPr>
              <w:t xml:space="preserve">1 </w:t>
            </w:r>
            <w:r w:rsidRPr="00A9037D">
              <w:rPr>
                <w:sz w:val="20"/>
                <w:lang w:val="uk-UA"/>
              </w:rPr>
              <w:t xml:space="preserve">Порядку проведення </w:t>
            </w:r>
            <w:r w:rsidRPr="00A9037D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A9037D">
              <w:rPr>
                <w:sz w:val="20"/>
                <w:lang w:val="uk-UA"/>
              </w:rPr>
              <w:t>постановою Кабінету Міністрів України від 25.03.2016 №246, в якому обов’язково зазначається така інформація:</w:t>
            </w:r>
          </w:p>
          <w:p w:rsidR="00C404EA" w:rsidRPr="00A9037D" w:rsidRDefault="00C404EA" w:rsidP="00A9037D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r w:rsidRPr="00A9037D">
              <w:rPr>
                <w:sz w:val="20"/>
                <w:lang w:val="uk-UA"/>
              </w:rPr>
              <w:t>прізвище, ім’я, по батькові кандидата;</w:t>
            </w:r>
          </w:p>
          <w:p w:rsidR="00C404EA" w:rsidRPr="00A9037D" w:rsidRDefault="00C404EA" w:rsidP="00A9037D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0" w:name="n1173"/>
            <w:bookmarkEnd w:id="0"/>
            <w:r w:rsidRPr="00A9037D">
              <w:rPr>
                <w:sz w:val="2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C404EA" w:rsidRPr="00A9037D" w:rsidRDefault="00C404EA" w:rsidP="00A9037D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1" w:name="n1174"/>
            <w:bookmarkEnd w:id="1"/>
            <w:r w:rsidRPr="00A9037D">
              <w:rPr>
                <w:sz w:val="20"/>
                <w:lang w:val="uk-UA"/>
              </w:rPr>
              <w:t>підтвердження наявності відповідного ступеня вищої освіти;</w:t>
            </w:r>
          </w:p>
          <w:p w:rsidR="00C404EA" w:rsidRPr="00A9037D" w:rsidRDefault="00C404EA" w:rsidP="00A9037D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2" w:name="n1175"/>
            <w:bookmarkStart w:id="3" w:name="n1176"/>
            <w:bookmarkEnd w:id="2"/>
            <w:bookmarkEnd w:id="3"/>
            <w:r w:rsidRPr="00A9037D">
              <w:rPr>
                <w:sz w:val="20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404EA" w:rsidRPr="00A9037D" w:rsidRDefault="00C404EA" w:rsidP="00A9037D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A9037D">
              <w:rPr>
                <w:sz w:val="20"/>
                <w:shd w:val="clear" w:color="auto" w:fill="FFFFFF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A9037D">
                <w:rPr>
                  <w:rStyle w:val="Hyperlink"/>
                  <w:color w:val="auto"/>
                  <w:sz w:val="20"/>
                  <w:shd w:val="clear" w:color="auto" w:fill="FFFFFF"/>
                  <w:lang w:val="uk-UA"/>
                </w:rPr>
                <w:t>третьою</w:t>
              </w:r>
            </w:hyperlink>
            <w:r w:rsidRPr="00A9037D">
              <w:rPr>
                <w:sz w:val="20"/>
                <w:shd w:val="clear" w:color="auto" w:fill="FFFFFF"/>
                <w:lang w:val="uk-UA"/>
              </w:rPr>
              <w:t> або </w:t>
            </w:r>
            <w:hyperlink r:id="rId8" w:anchor="n14" w:tgtFrame="_blank" w:history="1">
              <w:r w:rsidRPr="00A9037D">
                <w:rPr>
                  <w:rStyle w:val="Hyperlink"/>
                  <w:color w:val="auto"/>
                  <w:sz w:val="20"/>
                  <w:shd w:val="clear" w:color="auto" w:fill="FFFFFF"/>
                  <w:lang w:val="uk-UA"/>
                </w:rPr>
                <w:t>четвертою</w:t>
              </w:r>
            </w:hyperlink>
            <w:r w:rsidRPr="00A9037D">
              <w:rPr>
                <w:sz w:val="20"/>
                <w:shd w:val="clear" w:color="auto" w:fill="FFFFFF"/>
                <w:lang w:val="uk-UA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404EA" w:rsidRPr="00A9037D" w:rsidRDefault="00C404EA" w:rsidP="00A9037D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A9037D">
              <w:rPr>
                <w:sz w:val="20"/>
                <w:shd w:val="clear" w:color="auto" w:fill="FFFFFF"/>
                <w:lang w:val="uk-UA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C404EA" w:rsidRPr="00A9037D" w:rsidRDefault="00C404EA" w:rsidP="00A9037D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A9037D">
              <w:rPr>
                <w:sz w:val="20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  <w:p w:rsidR="00C404EA" w:rsidRPr="00A9037D" w:rsidRDefault="00C404EA" w:rsidP="00A9037D">
            <w:pPr>
              <w:ind w:firstLine="252"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 xml:space="preserve">Документи подаються до </w:t>
            </w:r>
            <w:r w:rsidRPr="00A9037D">
              <w:rPr>
                <w:b/>
                <w:lang w:val="uk-UA"/>
              </w:rPr>
              <w:t>16 годин 00 хвилин 07 грудня 2021</w:t>
            </w:r>
            <w:r w:rsidRPr="00A9037D">
              <w:rPr>
                <w:lang w:val="uk-UA"/>
              </w:rPr>
              <w:t xml:space="preserve"> року</w:t>
            </w:r>
          </w:p>
        </w:tc>
      </w:tr>
      <w:tr w:rsidR="00C404EA" w:rsidRPr="00A9037D" w:rsidTr="006E15C6">
        <w:tc>
          <w:tcPr>
            <w:tcW w:w="2825" w:type="dxa"/>
            <w:gridSpan w:val="2"/>
            <w:vAlign w:val="center"/>
          </w:tcPr>
          <w:p w:rsidR="00C404EA" w:rsidRPr="00A9037D" w:rsidRDefault="00C404EA" w:rsidP="00A9037D">
            <w:pPr>
              <w:keepNext/>
              <w:contextualSpacing/>
              <w:rPr>
                <w:shd w:val="clear" w:color="auto" w:fill="FFFFFF"/>
                <w:lang w:val="uk-UA"/>
              </w:rPr>
            </w:pPr>
            <w:r w:rsidRPr="00A9037D">
              <w:rPr>
                <w:shd w:val="clear" w:color="auto" w:fill="FFFFFF"/>
                <w:lang w:val="uk-UA"/>
              </w:rPr>
              <w:t>Додаткові (необов’язкові) документи</w:t>
            </w:r>
          </w:p>
        </w:tc>
        <w:tc>
          <w:tcPr>
            <w:tcW w:w="6823" w:type="dxa"/>
            <w:vAlign w:val="center"/>
          </w:tcPr>
          <w:p w:rsidR="00C404EA" w:rsidRPr="00A9037D" w:rsidRDefault="00C404EA" w:rsidP="00A9037D">
            <w:pPr>
              <w:pStyle w:val="rvps2"/>
              <w:shd w:val="clear" w:color="auto" w:fill="FFFFFF"/>
              <w:spacing w:before="0" w:after="0"/>
              <w:ind w:firstLine="210"/>
              <w:contextualSpacing/>
              <w:rPr>
                <w:sz w:val="20"/>
                <w:lang w:val="uk-UA"/>
              </w:rPr>
            </w:pPr>
            <w:r w:rsidRPr="00A9037D">
              <w:rPr>
                <w:sz w:val="20"/>
                <w:shd w:val="clear" w:color="auto" w:fill="FFFFFF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Pr="00A9037D">
              <w:rPr>
                <w:sz w:val="20"/>
                <w:lang w:val="uk-UA"/>
              </w:rPr>
              <w:t xml:space="preserve">Порядку проведення </w:t>
            </w:r>
            <w:r w:rsidRPr="00A9037D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A9037D">
              <w:rPr>
                <w:sz w:val="20"/>
                <w:lang w:val="uk-UA"/>
              </w:rPr>
              <w:t>постановою Кабінету Міністрів України від 25.03.2016 №246</w:t>
            </w:r>
          </w:p>
        </w:tc>
      </w:tr>
      <w:tr w:rsidR="00C404EA" w:rsidRPr="00A9037D" w:rsidTr="006E15C6">
        <w:tc>
          <w:tcPr>
            <w:tcW w:w="2825" w:type="dxa"/>
            <w:gridSpan w:val="2"/>
          </w:tcPr>
          <w:p w:rsidR="00C404EA" w:rsidRPr="00A9037D" w:rsidRDefault="00C404EA" w:rsidP="00A9037D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A9037D">
              <w:rPr>
                <w:sz w:val="2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C404EA" w:rsidRPr="00A9037D" w:rsidRDefault="00C404EA" w:rsidP="00A9037D">
            <w:pPr>
              <w:contextualSpacing/>
              <w:rPr>
                <w:lang w:val="uk-UA"/>
              </w:rPr>
            </w:pPr>
          </w:p>
          <w:p w:rsidR="00C404EA" w:rsidRPr="00A9037D" w:rsidRDefault="00C404EA" w:rsidP="00A9037D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A9037D">
              <w:rPr>
                <w:sz w:val="20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C404EA" w:rsidRPr="00A9037D" w:rsidRDefault="00C404EA" w:rsidP="00A9037D">
            <w:pPr>
              <w:contextualSpacing/>
              <w:rPr>
                <w:lang w:val="uk-UA"/>
              </w:rPr>
            </w:pPr>
          </w:p>
          <w:p w:rsidR="00C404EA" w:rsidRPr="00A9037D" w:rsidRDefault="00C404EA" w:rsidP="00A9037D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A9037D">
              <w:rPr>
                <w:sz w:val="20"/>
                <w:shd w:val="clear" w:color="auto" w:fill="FFFFFF"/>
              </w:rPr>
              <w:t>Місце або спосіб проведення співбесіди.</w:t>
            </w:r>
          </w:p>
          <w:p w:rsidR="00C404EA" w:rsidRPr="00A9037D" w:rsidRDefault="00C404EA" w:rsidP="00A9037D">
            <w:pPr>
              <w:contextualSpacing/>
              <w:rPr>
                <w:lang w:val="uk-UA"/>
              </w:rPr>
            </w:pPr>
          </w:p>
          <w:p w:rsidR="00C404EA" w:rsidRPr="00A9037D" w:rsidRDefault="00C404EA" w:rsidP="00A9037D">
            <w:pPr>
              <w:contextualSpacing/>
              <w:rPr>
                <w:lang w:val="uk-UA"/>
              </w:rPr>
            </w:pPr>
          </w:p>
          <w:p w:rsidR="00C404EA" w:rsidRPr="00A9037D" w:rsidRDefault="00C404EA" w:rsidP="00A9037D">
            <w:pPr>
              <w:contextualSpacing/>
              <w:rPr>
                <w:lang w:val="uk-UA"/>
              </w:rPr>
            </w:pPr>
          </w:p>
          <w:p w:rsidR="00C404EA" w:rsidRPr="00A9037D" w:rsidRDefault="00C404EA" w:rsidP="00A9037D">
            <w:pPr>
              <w:contextualSpacing/>
              <w:rPr>
                <w:lang w:val="uk-UA"/>
              </w:rPr>
            </w:pPr>
          </w:p>
          <w:p w:rsidR="00C404EA" w:rsidRPr="00A9037D" w:rsidRDefault="00C404EA" w:rsidP="00A9037D">
            <w:pPr>
              <w:contextualSpacing/>
              <w:rPr>
                <w:lang w:val="uk-UA"/>
              </w:rPr>
            </w:pPr>
            <w:r w:rsidRPr="00A9037D">
              <w:rPr>
                <w:shd w:val="clear" w:color="auto" w:fill="FFFFFF"/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</w:p>
        </w:tc>
        <w:tc>
          <w:tcPr>
            <w:tcW w:w="6823" w:type="dxa"/>
          </w:tcPr>
          <w:p w:rsidR="00C404EA" w:rsidRPr="00A9037D" w:rsidRDefault="00C404EA" w:rsidP="00A9037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A9037D">
              <w:rPr>
                <w:b/>
                <w:snapToGrid w:val="0"/>
                <w:lang w:val="uk-UA"/>
              </w:rPr>
              <w:t>09 грудня 2021 року 10 годин 00</w:t>
            </w:r>
            <w:r w:rsidRPr="00A9037D">
              <w:rPr>
                <w:snapToGrid w:val="0"/>
                <w:lang w:val="uk-UA"/>
              </w:rPr>
              <w:t xml:space="preserve"> </w:t>
            </w:r>
            <w:r w:rsidRPr="00A9037D">
              <w:rPr>
                <w:b/>
                <w:snapToGrid w:val="0"/>
                <w:lang w:val="uk-UA"/>
              </w:rPr>
              <w:t>хвилин</w:t>
            </w:r>
            <w:r w:rsidRPr="00A9037D">
              <w:rPr>
                <w:snapToGrid w:val="0"/>
                <w:lang w:val="uk-UA"/>
              </w:rPr>
              <w:t xml:space="preserve"> </w:t>
            </w:r>
          </w:p>
          <w:p w:rsidR="00C404EA" w:rsidRPr="00A9037D" w:rsidRDefault="00C404EA" w:rsidP="00A9037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404EA" w:rsidRPr="00A9037D" w:rsidRDefault="00C404EA" w:rsidP="00A9037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404EA" w:rsidRPr="00A9037D" w:rsidRDefault="00C404EA" w:rsidP="00A9037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A9037D">
              <w:rPr>
                <w:snapToGrid w:val="0"/>
                <w:lang w:val="uk-UA"/>
              </w:rPr>
              <w:t>проведення тестування дистанційно</w:t>
            </w:r>
          </w:p>
          <w:p w:rsidR="00C404EA" w:rsidRPr="00A9037D" w:rsidRDefault="00C404EA" w:rsidP="00A9037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404EA" w:rsidRPr="00A9037D" w:rsidRDefault="00C404EA" w:rsidP="00A9037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404EA" w:rsidRPr="00A9037D" w:rsidRDefault="00C404EA" w:rsidP="00A9037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A9037D">
              <w:rPr>
                <w:snapToGrid w:val="0"/>
                <w:lang w:val="uk-UA"/>
              </w:rPr>
              <w:t>м. Київ, вул. Лаврська, 10</w:t>
            </w:r>
          </w:p>
          <w:p w:rsidR="00C404EA" w:rsidRPr="00A9037D" w:rsidRDefault="00C404EA" w:rsidP="00A9037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A9037D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  <w:p w:rsidR="00C404EA" w:rsidRPr="00A9037D" w:rsidRDefault="00C404EA" w:rsidP="00A9037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404EA" w:rsidRPr="00A9037D" w:rsidRDefault="00C404EA" w:rsidP="00A9037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A9037D">
              <w:rPr>
                <w:snapToGrid w:val="0"/>
                <w:lang w:val="uk-UA"/>
              </w:rPr>
              <w:t>м. Київ, вул. Лаврська, 10</w:t>
            </w:r>
          </w:p>
          <w:p w:rsidR="00C404EA" w:rsidRPr="00A9037D" w:rsidRDefault="00C404EA" w:rsidP="00A9037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A9037D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</w:tc>
      </w:tr>
      <w:tr w:rsidR="00C404EA" w:rsidRPr="00A9037D" w:rsidTr="006E15C6">
        <w:trPr>
          <w:trHeight w:val="1399"/>
        </w:trPr>
        <w:tc>
          <w:tcPr>
            <w:tcW w:w="2825" w:type="dxa"/>
            <w:gridSpan w:val="2"/>
            <w:vAlign w:val="center"/>
          </w:tcPr>
          <w:p w:rsidR="00C404EA" w:rsidRPr="00A9037D" w:rsidRDefault="00C404EA" w:rsidP="00A9037D">
            <w:pPr>
              <w:keepNext/>
              <w:contextualSpacing/>
              <w:rPr>
                <w:snapToGrid w:val="0"/>
                <w:lang w:val="uk-UA"/>
              </w:rPr>
            </w:pPr>
            <w:r w:rsidRPr="00A9037D">
              <w:rPr>
                <w:snapToGrid w:val="0"/>
                <w:lang w:val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23" w:type="dxa"/>
            <w:vAlign w:val="center"/>
          </w:tcPr>
          <w:p w:rsidR="00C404EA" w:rsidRPr="00A9037D" w:rsidRDefault="00C404EA" w:rsidP="00A9037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A9037D">
              <w:rPr>
                <w:snapToGrid w:val="0"/>
                <w:lang w:val="uk-UA"/>
              </w:rPr>
              <w:t xml:space="preserve">Кондратенко Анна Олегівна, </w:t>
            </w:r>
          </w:p>
          <w:p w:rsidR="00C404EA" w:rsidRPr="00A9037D" w:rsidRDefault="00C404EA" w:rsidP="00A9037D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A9037D">
              <w:rPr>
                <w:snapToGrid w:val="0"/>
                <w:lang w:val="uk-UA"/>
              </w:rPr>
              <w:t xml:space="preserve">(044) 280-03-19, </w:t>
            </w:r>
            <w:hyperlink r:id="rId9">
              <w:r w:rsidRPr="00A9037D">
                <w:rPr>
                  <w:lang w:val="uk-UA"/>
                </w:rPr>
                <w:t>khizhnyak@usfa.gov.ua</w:t>
              </w:r>
            </w:hyperlink>
          </w:p>
        </w:tc>
      </w:tr>
      <w:tr w:rsidR="00C404EA" w:rsidRPr="00A9037D" w:rsidTr="00D10AB6">
        <w:trPr>
          <w:trHeight w:val="415"/>
        </w:trPr>
        <w:tc>
          <w:tcPr>
            <w:tcW w:w="9648" w:type="dxa"/>
            <w:gridSpan w:val="3"/>
            <w:vAlign w:val="center"/>
          </w:tcPr>
          <w:p w:rsidR="00C404EA" w:rsidRPr="00A9037D" w:rsidRDefault="00C404EA" w:rsidP="00A9037D">
            <w:pPr>
              <w:contextualSpacing/>
              <w:jc w:val="center"/>
              <w:rPr>
                <w:b/>
                <w:lang w:val="uk-UA"/>
              </w:rPr>
            </w:pPr>
            <w:r w:rsidRPr="00A9037D">
              <w:rPr>
                <w:b/>
                <w:lang w:val="uk-UA"/>
              </w:rPr>
              <w:t>Кваліфікаційні вимоги</w:t>
            </w:r>
          </w:p>
        </w:tc>
      </w:tr>
      <w:tr w:rsidR="00C404EA" w:rsidRPr="00A9037D" w:rsidTr="006E15C6">
        <w:tc>
          <w:tcPr>
            <w:tcW w:w="0" w:type="auto"/>
            <w:vAlign w:val="center"/>
          </w:tcPr>
          <w:p w:rsidR="00C404EA" w:rsidRPr="00A9037D" w:rsidRDefault="00C404EA" w:rsidP="00A9037D">
            <w:pPr>
              <w:keepNext/>
              <w:contextualSpacing/>
              <w:jc w:val="center"/>
              <w:rPr>
                <w:lang w:val="uk-UA"/>
              </w:rPr>
            </w:pPr>
            <w:r w:rsidRPr="00A9037D">
              <w:rPr>
                <w:lang w:val="uk-UA"/>
              </w:rPr>
              <w:t>1.</w:t>
            </w:r>
          </w:p>
        </w:tc>
        <w:tc>
          <w:tcPr>
            <w:tcW w:w="2459" w:type="dxa"/>
            <w:vAlign w:val="center"/>
          </w:tcPr>
          <w:p w:rsidR="00C404EA" w:rsidRPr="00A9037D" w:rsidRDefault="00C404EA" w:rsidP="00A9037D">
            <w:pPr>
              <w:keepNext/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Освіта</w:t>
            </w:r>
          </w:p>
        </w:tc>
        <w:tc>
          <w:tcPr>
            <w:tcW w:w="6823" w:type="dxa"/>
            <w:vAlign w:val="center"/>
          </w:tcPr>
          <w:p w:rsidR="00C404EA" w:rsidRPr="00A9037D" w:rsidRDefault="00C404EA" w:rsidP="00A9037D">
            <w:pPr>
              <w:keepNext/>
              <w:ind w:firstLine="175"/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вища освіта не нижче ступеня молодшого бакалавра</w:t>
            </w:r>
          </w:p>
        </w:tc>
      </w:tr>
      <w:tr w:rsidR="00C404EA" w:rsidRPr="00A9037D" w:rsidTr="006E15C6">
        <w:tc>
          <w:tcPr>
            <w:tcW w:w="0" w:type="auto"/>
            <w:vAlign w:val="center"/>
          </w:tcPr>
          <w:p w:rsidR="00C404EA" w:rsidRPr="00A9037D" w:rsidRDefault="00C404EA" w:rsidP="00A9037D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A9037D">
              <w:rPr>
                <w:caps/>
                <w:lang w:val="uk-UA"/>
              </w:rPr>
              <w:t>2.</w:t>
            </w:r>
          </w:p>
        </w:tc>
        <w:tc>
          <w:tcPr>
            <w:tcW w:w="2459" w:type="dxa"/>
            <w:vAlign w:val="center"/>
          </w:tcPr>
          <w:p w:rsidR="00C404EA" w:rsidRPr="00A9037D" w:rsidRDefault="00C404EA" w:rsidP="00A9037D">
            <w:pPr>
              <w:keepNext/>
              <w:contextualSpacing/>
              <w:rPr>
                <w:caps/>
                <w:lang w:val="uk-UA"/>
              </w:rPr>
            </w:pPr>
            <w:r w:rsidRPr="00A9037D">
              <w:rPr>
                <w:lang w:val="uk-UA"/>
              </w:rPr>
              <w:t>Досвід роботи</w:t>
            </w:r>
          </w:p>
        </w:tc>
        <w:tc>
          <w:tcPr>
            <w:tcW w:w="6823" w:type="dxa"/>
            <w:vAlign w:val="center"/>
          </w:tcPr>
          <w:p w:rsidR="00C404EA" w:rsidRPr="00A9037D" w:rsidRDefault="00C404EA" w:rsidP="00A9037D">
            <w:pPr>
              <w:keepNext/>
              <w:ind w:firstLine="175"/>
              <w:contextualSpacing/>
              <w:rPr>
                <w:lang w:val="uk-UA"/>
              </w:rPr>
            </w:pPr>
            <w:r w:rsidRPr="00A9037D">
              <w:rPr>
                <w:shd w:val="clear" w:color="auto" w:fill="FFFFFF"/>
                <w:lang w:val="uk-UA"/>
              </w:rPr>
              <w:t>не потребує</w:t>
            </w:r>
          </w:p>
        </w:tc>
      </w:tr>
      <w:tr w:rsidR="00C404EA" w:rsidRPr="00A9037D" w:rsidTr="006E15C6">
        <w:tc>
          <w:tcPr>
            <w:tcW w:w="0" w:type="auto"/>
            <w:vAlign w:val="center"/>
          </w:tcPr>
          <w:p w:rsidR="00C404EA" w:rsidRPr="00A9037D" w:rsidRDefault="00C404EA" w:rsidP="00A9037D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A9037D">
              <w:rPr>
                <w:caps/>
                <w:lang w:val="uk-UA"/>
              </w:rPr>
              <w:t>3.</w:t>
            </w:r>
          </w:p>
        </w:tc>
        <w:tc>
          <w:tcPr>
            <w:tcW w:w="2459" w:type="dxa"/>
            <w:vAlign w:val="center"/>
          </w:tcPr>
          <w:p w:rsidR="00C404EA" w:rsidRPr="00A9037D" w:rsidRDefault="00C404EA" w:rsidP="00A9037D">
            <w:pPr>
              <w:keepNext/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Володіння державною мовою</w:t>
            </w:r>
          </w:p>
        </w:tc>
        <w:tc>
          <w:tcPr>
            <w:tcW w:w="6823" w:type="dxa"/>
            <w:vAlign w:val="center"/>
          </w:tcPr>
          <w:p w:rsidR="00C404EA" w:rsidRPr="00A9037D" w:rsidRDefault="00C404EA" w:rsidP="00A9037D">
            <w:pPr>
              <w:keepNext/>
              <w:ind w:firstLine="175"/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вільне володіння державною мовою</w:t>
            </w:r>
          </w:p>
        </w:tc>
      </w:tr>
      <w:tr w:rsidR="00C404EA" w:rsidRPr="00A9037D" w:rsidTr="00D10AB6">
        <w:trPr>
          <w:trHeight w:val="380"/>
        </w:trPr>
        <w:tc>
          <w:tcPr>
            <w:tcW w:w="9648" w:type="dxa"/>
            <w:gridSpan w:val="3"/>
            <w:vAlign w:val="center"/>
          </w:tcPr>
          <w:p w:rsidR="00C404EA" w:rsidRPr="00A9037D" w:rsidRDefault="00C404EA" w:rsidP="00A9037D">
            <w:pPr>
              <w:contextualSpacing/>
              <w:jc w:val="center"/>
              <w:rPr>
                <w:lang w:val="uk-UA"/>
              </w:rPr>
            </w:pPr>
            <w:r w:rsidRPr="00A9037D">
              <w:rPr>
                <w:b/>
                <w:lang w:val="uk-UA"/>
              </w:rPr>
              <w:t>Вимоги до компетентності</w:t>
            </w:r>
          </w:p>
        </w:tc>
      </w:tr>
      <w:tr w:rsidR="00C404EA" w:rsidRPr="00A9037D" w:rsidTr="006E15C6">
        <w:tc>
          <w:tcPr>
            <w:tcW w:w="2825" w:type="dxa"/>
            <w:gridSpan w:val="2"/>
            <w:vAlign w:val="center"/>
          </w:tcPr>
          <w:p w:rsidR="00C404EA" w:rsidRPr="00A9037D" w:rsidRDefault="00C404EA" w:rsidP="00A9037D">
            <w:pPr>
              <w:pStyle w:val="Heading1"/>
              <w:widowControl w:val="0"/>
              <w:contextualSpacing/>
              <w:jc w:val="center"/>
              <w:rPr>
                <w:sz w:val="20"/>
              </w:rPr>
            </w:pPr>
            <w:r w:rsidRPr="00A9037D">
              <w:rPr>
                <w:sz w:val="20"/>
              </w:rPr>
              <w:t>Вимога</w:t>
            </w:r>
          </w:p>
        </w:tc>
        <w:tc>
          <w:tcPr>
            <w:tcW w:w="6823" w:type="dxa"/>
            <w:vAlign w:val="center"/>
          </w:tcPr>
          <w:p w:rsidR="00C404EA" w:rsidRPr="00A9037D" w:rsidRDefault="00C404EA" w:rsidP="00A9037D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A9037D">
              <w:rPr>
                <w:lang w:val="uk-UA"/>
              </w:rPr>
              <w:t>Компоненти вимоги</w:t>
            </w:r>
          </w:p>
        </w:tc>
      </w:tr>
      <w:tr w:rsidR="00C404EA" w:rsidRPr="00A9037D" w:rsidTr="006E15C6">
        <w:tc>
          <w:tcPr>
            <w:tcW w:w="0" w:type="auto"/>
            <w:vAlign w:val="center"/>
          </w:tcPr>
          <w:p w:rsidR="00C404EA" w:rsidRPr="00A9037D" w:rsidRDefault="00C404EA" w:rsidP="00A9037D">
            <w:pPr>
              <w:keepNext/>
              <w:widowControl w:val="0"/>
              <w:contextualSpacing/>
              <w:rPr>
                <w:caps/>
                <w:lang w:val="uk-UA"/>
              </w:rPr>
            </w:pPr>
            <w:r w:rsidRPr="00A9037D">
              <w:rPr>
                <w:lang w:val="uk-UA"/>
              </w:rPr>
              <w:br w:type="page"/>
            </w:r>
            <w:r w:rsidRPr="00A9037D">
              <w:rPr>
                <w:lang w:val="uk-UA"/>
              </w:rPr>
              <w:br w:type="page"/>
            </w:r>
            <w:r w:rsidRPr="00A9037D">
              <w:rPr>
                <w:caps/>
                <w:lang w:val="uk-UA"/>
              </w:rPr>
              <w:t>1.</w:t>
            </w:r>
          </w:p>
        </w:tc>
        <w:tc>
          <w:tcPr>
            <w:tcW w:w="2459" w:type="dxa"/>
            <w:vAlign w:val="center"/>
          </w:tcPr>
          <w:p w:rsidR="00C404EA" w:rsidRPr="00A9037D" w:rsidRDefault="00C404EA" w:rsidP="00A9037D">
            <w:pPr>
              <w:keepNext/>
              <w:widowControl w:val="0"/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6823" w:type="dxa"/>
          </w:tcPr>
          <w:p w:rsidR="00C404EA" w:rsidRPr="00A9037D" w:rsidRDefault="00C404EA" w:rsidP="00A9037D">
            <w:pPr>
              <w:keepNext/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C404EA" w:rsidRPr="00A9037D" w:rsidRDefault="00C404EA" w:rsidP="00A9037D">
            <w:pPr>
              <w:keepNext/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- уміння конструктивного обміну інформацією, узгодження та упорядкування дій;</w:t>
            </w:r>
          </w:p>
          <w:p w:rsidR="00C404EA" w:rsidRPr="00A9037D" w:rsidRDefault="00C404EA" w:rsidP="00A9037D">
            <w:pPr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  <w:tr w:rsidR="00C404EA" w:rsidRPr="00A9037D" w:rsidTr="006E15C6">
        <w:tc>
          <w:tcPr>
            <w:tcW w:w="0" w:type="auto"/>
            <w:vAlign w:val="center"/>
          </w:tcPr>
          <w:p w:rsidR="00C404EA" w:rsidRPr="00A9037D" w:rsidRDefault="00C404EA" w:rsidP="00A9037D">
            <w:pPr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2.</w:t>
            </w:r>
          </w:p>
        </w:tc>
        <w:tc>
          <w:tcPr>
            <w:tcW w:w="2459" w:type="dxa"/>
            <w:vAlign w:val="center"/>
          </w:tcPr>
          <w:p w:rsidR="00C404EA" w:rsidRPr="00A9037D" w:rsidRDefault="00C404EA" w:rsidP="00A9037D">
            <w:pPr>
              <w:keepNext/>
              <w:widowControl w:val="0"/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Аналітичні здібності</w:t>
            </w:r>
          </w:p>
        </w:tc>
        <w:tc>
          <w:tcPr>
            <w:tcW w:w="6823" w:type="dxa"/>
          </w:tcPr>
          <w:p w:rsidR="00C404EA" w:rsidRPr="00A9037D" w:rsidRDefault="00C404EA" w:rsidP="00A9037D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C404EA" w:rsidRPr="00A9037D" w:rsidRDefault="00C404EA" w:rsidP="00A9037D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- вміння встановлювати причинно-наслідкові зв’язки;</w:t>
            </w:r>
          </w:p>
          <w:p w:rsidR="00C404EA" w:rsidRPr="00A9037D" w:rsidRDefault="00C404EA" w:rsidP="00A9037D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- вміння аналізувати інформацію та робити висновки, критично оцінювати ситуацію, прогнозувати та робити власні умовиводи</w:t>
            </w:r>
          </w:p>
        </w:tc>
      </w:tr>
      <w:tr w:rsidR="00C404EA" w:rsidRPr="00A9037D" w:rsidTr="006E15C6">
        <w:tc>
          <w:tcPr>
            <w:tcW w:w="0" w:type="auto"/>
            <w:vAlign w:val="center"/>
          </w:tcPr>
          <w:p w:rsidR="00C404EA" w:rsidRPr="00A9037D" w:rsidRDefault="00C404EA" w:rsidP="00A9037D">
            <w:pPr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3.</w:t>
            </w:r>
          </w:p>
        </w:tc>
        <w:tc>
          <w:tcPr>
            <w:tcW w:w="2459" w:type="dxa"/>
            <w:vAlign w:val="center"/>
          </w:tcPr>
          <w:p w:rsidR="00C404EA" w:rsidRPr="00A9037D" w:rsidRDefault="00C404EA" w:rsidP="00A9037D">
            <w:pPr>
              <w:keepNext/>
              <w:widowControl w:val="0"/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Робота з великим масивом інформації</w:t>
            </w:r>
          </w:p>
        </w:tc>
        <w:tc>
          <w:tcPr>
            <w:tcW w:w="6823" w:type="dxa"/>
          </w:tcPr>
          <w:p w:rsidR="00C404EA" w:rsidRPr="00A9037D" w:rsidRDefault="00C404EA" w:rsidP="00A9037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- здатність встановлювати логічні взаємозв’язки;</w:t>
            </w:r>
          </w:p>
          <w:p w:rsidR="00C404EA" w:rsidRPr="00A9037D" w:rsidRDefault="00C404EA" w:rsidP="00A9037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- вміння систематизувати великий масив інформації;</w:t>
            </w:r>
          </w:p>
          <w:p w:rsidR="00C404EA" w:rsidRPr="00A9037D" w:rsidRDefault="00C404EA" w:rsidP="00A9037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- здатність виділяти головне, робити чіткі, структуровані висновки</w:t>
            </w:r>
          </w:p>
        </w:tc>
      </w:tr>
      <w:tr w:rsidR="00C404EA" w:rsidRPr="00A9037D" w:rsidTr="006E15C6">
        <w:tc>
          <w:tcPr>
            <w:tcW w:w="0" w:type="auto"/>
            <w:vAlign w:val="center"/>
          </w:tcPr>
          <w:p w:rsidR="00C404EA" w:rsidRPr="00A9037D" w:rsidRDefault="00C404EA" w:rsidP="00A9037D">
            <w:pPr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4.</w:t>
            </w:r>
          </w:p>
        </w:tc>
        <w:tc>
          <w:tcPr>
            <w:tcW w:w="2459" w:type="dxa"/>
            <w:vAlign w:val="center"/>
          </w:tcPr>
          <w:p w:rsidR="00C404EA" w:rsidRPr="00A9037D" w:rsidRDefault="00C404EA" w:rsidP="00A9037D">
            <w:pPr>
              <w:keepNext/>
              <w:widowControl w:val="0"/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Уважність до деталей</w:t>
            </w:r>
          </w:p>
        </w:tc>
        <w:tc>
          <w:tcPr>
            <w:tcW w:w="6823" w:type="dxa"/>
          </w:tcPr>
          <w:p w:rsidR="00C404EA" w:rsidRPr="00A9037D" w:rsidRDefault="00C404EA" w:rsidP="00A9037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- здатність помічати окремі елементи та акцентувати увагу на деталях у своїй роботі;</w:t>
            </w:r>
          </w:p>
          <w:p w:rsidR="00C404EA" w:rsidRPr="00A9037D" w:rsidRDefault="00C404EA" w:rsidP="00A9037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- здатність враховувати деталі при прийнятті рішень</w:t>
            </w:r>
          </w:p>
        </w:tc>
      </w:tr>
      <w:tr w:rsidR="00C404EA" w:rsidRPr="00A9037D" w:rsidTr="006E15C6">
        <w:tc>
          <w:tcPr>
            <w:tcW w:w="0" w:type="auto"/>
            <w:vAlign w:val="center"/>
          </w:tcPr>
          <w:p w:rsidR="00C404EA" w:rsidRPr="00A9037D" w:rsidRDefault="00C404EA" w:rsidP="00A9037D">
            <w:pPr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5.</w:t>
            </w:r>
          </w:p>
        </w:tc>
        <w:tc>
          <w:tcPr>
            <w:tcW w:w="2459" w:type="dxa"/>
            <w:vAlign w:val="center"/>
          </w:tcPr>
          <w:p w:rsidR="00C404EA" w:rsidRPr="00A9037D" w:rsidRDefault="00C404EA" w:rsidP="00A9037D">
            <w:pPr>
              <w:keepNext/>
              <w:widowControl w:val="0"/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Відповідальність</w:t>
            </w:r>
          </w:p>
        </w:tc>
        <w:tc>
          <w:tcPr>
            <w:tcW w:w="6823" w:type="dxa"/>
          </w:tcPr>
          <w:p w:rsidR="00C404EA" w:rsidRPr="00A9037D" w:rsidRDefault="00C404EA" w:rsidP="00A9037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3"/>
                <w:tab w:val="left" w:pos="466"/>
              </w:tabs>
              <w:ind w:left="0" w:firstLine="175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404EA" w:rsidRPr="00A9037D" w:rsidRDefault="00C404EA" w:rsidP="00A9037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3"/>
                <w:tab w:val="left" w:pos="466"/>
              </w:tabs>
              <w:ind w:left="0" w:firstLine="175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усвідомлення рівня відповідальності під час підготовки і прийняття рішень, готовності нести відповідальність за можливі наслідки реалізації таких рішень;</w:t>
            </w:r>
          </w:p>
          <w:p w:rsidR="00C404EA" w:rsidRPr="00A9037D" w:rsidRDefault="00C404EA" w:rsidP="00A9037D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C404EA" w:rsidRPr="00A9037D" w:rsidTr="00D10AB6">
        <w:trPr>
          <w:trHeight w:val="400"/>
        </w:trPr>
        <w:tc>
          <w:tcPr>
            <w:tcW w:w="9648" w:type="dxa"/>
            <w:gridSpan w:val="3"/>
            <w:vAlign w:val="center"/>
          </w:tcPr>
          <w:p w:rsidR="00C404EA" w:rsidRPr="00A9037D" w:rsidRDefault="00C404EA" w:rsidP="00A9037D">
            <w:pPr>
              <w:contextualSpacing/>
              <w:jc w:val="center"/>
              <w:rPr>
                <w:lang w:val="uk-UA"/>
              </w:rPr>
            </w:pPr>
            <w:r w:rsidRPr="00A9037D">
              <w:rPr>
                <w:b/>
                <w:lang w:val="uk-UA"/>
              </w:rPr>
              <w:t>Професійні знання</w:t>
            </w:r>
          </w:p>
        </w:tc>
      </w:tr>
      <w:tr w:rsidR="00C404EA" w:rsidRPr="00A9037D" w:rsidTr="006E15C6">
        <w:trPr>
          <w:trHeight w:val="298"/>
        </w:trPr>
        <w:tc>
          <w:tcPr>
            <w:tcW w:w="2825" w:type="dxa"/>
            <w:gridSpan w:val="2"/>
            <w:vAlign w:val="center"/>
          </w:tcPr>
          <w:p w:rsidR="00C404EA" w:rsidRPr="00A9037D" w:rsidRDefault="00C404EA" w:rsidP="00A9037D">
            <w:pPr>
              <w:pStyle w:val="Heading1"/>
              <w:widowControl w:val="0"/>
              <w:contextualSpacing/>
              <w:jc w:val="center"/>
              <w:rPr>
                <w:sz w:val="20"/>
              </w:rPr>
            </w:pPr>
            <w:r w:rsidRPr="00A9037D">
              <w:rPr>
                <w:sz w:val="20"/>
              </w:rPr>
              <w:t>Вимога</w:t>
            </w:r>
          </w:p>
        </w:tc>
        <w:tc>
          <w:tcPr>
            <w:tcW w:w="6823" w:type="dxa"/>
            <w:vAlign w:val="center"/>
          </w:tcPr>
          <w:p w:rsidR="00C404EA" w:rsidRPr="00A9037D" w:rsidRDefault="00C404EA" w:rsidP="00A9037D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A9037D">
              <w:rPr>
                <w:lang w:val="uk-UA"/>
              </w:rPr>
              <w:t>Компоненти вимоги</w:t>
            </w:r>
          </w:p>
        </w:tc>
      </w:tr>
      <w:tr w:rsidR="00C404EA" w:rsidRPr="00A9037D" w:rsidTr="006E15C6">
        <w:tc>
          <w:tcPr>
            <w:tcW w:w="0" w:type="auto"/>
            <w:vAlign w:val="center"/>
          </w:tcPr>
          <w:p w:rsidR="00C404EA" w:rsidRPr="00A9037D" w:rsidRDefault="00C404EA" w:rsidP="00A9037D">
            <w:pPr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1.</w:t>
            </w:r>
          </w:p>
        </w:tc>
        <w:tc>
          <w:tcPr>
            <w:tcW w:w="2459" w:type="dxa"/>
            <w:vAlign w:val="center"/>
          </w:tcPr>
          <w:p w:rsidR="00C404EA" w:rsidRPr="00A9037D" w:rsidRDefault="00C404EA" w:rsidP="00A9037D">
            <w:pPr>
              <w:widowControl w:val="0"/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Знання законодавства</w:t>
            </w:r>
          </w:p>
        </w:tc>
        <w:tc>
          <w:tcPr>
            <w:tcW w:w="6823" w:type="dxa"/>
          </w:tcPr>
          <w:p w:rsidR="00C404EA" w:rsidRPr="00A9037D" w:rsidRDefault="00C404EA" w:rsidP="00A9037D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знання Конституції України, Закону України «Про державну службу», Закону України «Про запобігання корупції»</w:t>
            </w:r>
          </w:p>
        </w:tc>
      </w:tr>
      <w:tr w:rsidR="00C404EA" w:rsidRPr="00A9037D" w:rsidTr="006E15C6">
        <w:tc>
          <w:tcPr>
            <w:tcW w:w="0" w:type="auto"/>
            <w:vAlign w:val="center"/>
          </w:tcPr>
          <w:p w:rsidR="00C404EA" w:rsidRPr="00A9037D" w:rsidRDefault="00C404EA" w:rsidP="00A9037D">
            <w:pPr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2.</w:t>
            </w:r>
          </w:p>
        </w:tc>
        <w:tc>
          <w:tcPr>
            <w:tcW w:w="2459" w:type="dxa"/>
            <w:vAlign w:val="center"/>
          </w:tcPr>
          <w:p w:rsidR="00C404EA" w:rsidRPr="00A9037D" w:rsidRDefault="00C404EA" w:rsidP="00A9037D">
            <w:pPr>
              <w:widowControl w:val="0"/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C404EA" w:rsidRPr="00A9037D" w:rsidRDefault="00C404EA" w:rsidP="00A9037D">
            <w:pPr>
              <w:widowControl w:val="0"/>
              <w:contextualSpacing/>
              <w:rPr>
                <w:lang w:val="uk-UA"/>
              </w:rPr>
            </w:pPr>
          </w:p>
        </w:tc>
        <w:tc>
          <w:tcPr>
            <w:tcW w:w="6823" w:type="dxa"/>
          </w:tcPr>
          <w:p w:rsidR="00C404EA" w:rsidRPr="00A9037D" w:rsidRDefault="00C404EA" w:rsidP="00A9037D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Бюджетний кодекс України;</w:t>
            </w:r>
          </w:p>
          <w:p w:rsidR="00C404EA" w:rsidRPr="00A9037D" w:rsidRDefault="00C404EA" w:rsidP="00A9037D">
            <w:pPr>
              <w:widowControl w:val="0"/>
              <w:ind w:firstLine="175"/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A9037D">
              <w:rPr>
                <w:lang w:val="uk-UA"/>
              </w:rPr>
              <w:t xml:space="preserve">Закони України «Про Кабінет Міністрів України»; «Про центральні органи виконавчої влади», «Про кінематографію», «Про державну підтримку кінематографії в Україні», «Про культуру», </w:t>
            </w:r>
            <w:r w:rsidRPr="00A9037D">
              <w:rPr>
                <w:shd w:val="clear" w:color="auto" w:fill="FFFFFF"/>
                <w:lang w:val="uk-UA"/>
              </w:rPr>
              <w:t>«</w:t>
            </w:r>
            <w:r w:rsidRPr="00A9037D">
              <w:rPr>
                <w:bdr w:val="none" w:sz="0" w:space="0" w:color="auto" w:frame="1"/>
                <w:shd w:val="clear" w:color="auto" w:fill="FFFFFF"/>
                <w:lang w:val="uk-UA"/>
              </w:rPr>
              <w:t>Про державну допомогу суб’єктам господарювання», «Про звернення громадян», «Про статус народного депутата», «Про адвокатуру та адвокатську діяльність», «Про доступ до публічної інформації»;</w:t>
            </w:r>
          </w:p>
          <w:p w:rsidR="00C404EA" w:rsidRPr="00A9037D" w:rsidRDefault="00C404EA" w:rsidP="00A9037D">
            <w:pPr>
              <w:widowControl w:val="0"/>
              <w:ind w:firstLine="175"/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A9037D">
              <w:rPr>
                <w:bdr w:val="none" w:sz="0" w:space="0" w:color="auto" w:frame="1"/>
                <w:shd w:val="clear" w:color="auto" w:fill="FFFFFF"/>
                <w:lang w:val="uk-UA"/>
              </w:rPr>
              <w:t xml:space="preserve">Постанови КМУ від  17.01.2018 №55, </w:t>
            </w:r>
            <w:r w:rsidRPr="00A9037D">
              <w:rPr>
                <w:lang w:val="uk-UA"/>
              </w:rPr>
              <w:t>від 05.06.1998 № 813</w:t>
            </w:r>
            <w:r w:rsidRPr="00A9037D">
              <w:rPr>
                <w:bdr w:val="none" w:sz="0" w:space="0" w:color="auto" w:frame="1"/>
                <w:shd w:val="clear" w:color="auto" w:fill="FFFFFF"/>
                <w:lang w:val="uk-UA"/>
              </w:rPr>
              <w:t>, від 14.01.2004 № 27, від 20.03.2013 № 172, від 18.04.2018 № 339, від 17.07.2014 № 277;</w:t>
            </w:r>
          </w:p>
          <w:p w:rsidR="00C404EA" w:rsidRPr="00A9037D" w:rsidRDefault="00C404EA" w:rsidP="00A9037D">
            <w:pPr>
              <w:ind w:firstLine="175"/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A9037D">
              <w:rPr>
                <w:bdr w:val="none" w:sz="0" w:space="0" w:color="auto" w:frame="1"/>
                <w:shd w:val="clear" w:color="auto" w:fill="FFFFFF"/>
                <w:lang w:val="uk-UA"/>
              </w:rPr>
              <w:t>Накази Міністерства фінансів України від 28.02.2000 №419, від 29.11.2000 №302, від 19.05.2005 №412, від 06.06.2012 №687, від 07.02.2013 №73, від 28.03.2013 №433, від 28.02.2017 №307;</w:t>
            </w:r>
          </w:p>
          <w:p w:rsidR="00C404EA" w:rsidRPr="00A9037D" w:rsidRDefault="00C404EA" w:rsidP="00A9037D">
            <w:pPr>
              <w:ind w:firstLine="175"/>
              <w:contextualSpacing/>
              <w:jc w:val="both"/>
              <w:rPr>
                <w:lang w:val="uk-UA"/>
              </w:rPr>
            </w:pPr>
            <w:r w:rsidRPr="00A9037D">
              <w:rPr>
                <w:bdr w:val="none" w:sz="0" w:space="0" w:color="auto" w:frame="1"/>
                <w:shd w:val="clear" w:color="auto" w:fill="FFFFFF"/>
                <w:lang w:val="uk-UA"/>
              </w:rPr>
              <w:t>Наказ Держкіно від 26.07.2019 №250, 04.12.2019 №412.</w:t>
            </w:r>
          </w:p>
        </w:tc>
      </w:tr>
      <w:tr w:rsidR="00C404EA" w:rsidRPr="00A9037D" w:rsidTr="006E15C6">
        <w:tc>
          <w:tcPr>
            <w:tcW w:w="0" w:type="auto"/>
            <w:vAlign w:val="center"/>
          </w:tcPr>
          <w:p w:rsidR="00C404EA" w:rsidRPr="00A9037D" w:rsidRDefault="00C404EA" w:rsidP="00A9037D">
            <w:pPr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3.</w:t>
            </w:r>
          </w:p>
        </w:tc>
        <w:tc>
          <w:tcPr>
            <w:tcW w:w="2459" w:type="dxa"/>
            <w:vAlign w:val="center"/>
          </w:tcPr>
          <w:p w:rsidR="00C404EA" w:rsidRPr="00A9037D" w:rsidRDefault="00C404EA" w:rsidP="00A9037D">
            <w:pPr>
              <w:widowControl w:val="0"/>
              <w:contextualSpacing/>
              <w:rPr>
                <w:lang w:val="uk-UA"/>
              </w:rPr>
            </w:pPr>
            <w:r w:rsidRPr="00A9037D">
              <w:rPr>
                <w:lang w:val="uk-UA"/>
              </w:rPr>
              <w:t>Професійні чи технічні знання</w:t>
            </w:r>
          </w:p>
        </w:tc>
        <w:tc>
          <w:tcPr>
            <w:tcW w:w="6823" w:type="dxa"/>
          </w:tcPr>
          <w:p w:rsidR="00C404EA" w:rsidRPr="00A9037D" w:rsidRDefault="00C404EA" w:rsidP="00A9037D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A9037D">
              <w:rPr>
                <w:lang w:val="uk-UA"/>
              </w:rPr>
              <w:t>вміння використовувати комп'ютерне обладнання та програмне забезпечення, офісну техніку</w:t>
            </w:r>
          </w:p>
        </w:tc>
      </w:tr>
    </w:tbl>
    <w:p w:rsidR="00C404EA" w:rsidRPr="00A9037D" w:rsidRDefault="00C404EA" w:rsidP="00A9037D">
      <w:pPr>
        <w:contextualSpacing/>
        <w:rPr>
          <w:lang w:val="uk-UA"/>
        </w:rPr>
      </w:pPr>
      <w:bookmarkStart w:id="4" w:name="_GoBack"/>
      <w:bookmarkEnd w:id="4"/>
    </w:p>
    <w:sectPr w:rsidR="00C404EA" w:rsidRPr="00A9037D" w:rsidSect="00262297">
      <w:headerReference w:type="default" r:id="rId10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EA" w:rsidRDefault="00C404EA" w:rsidP="00FF2281">
      <w:r>
        <w:separator/>
      </w:r>
    </w:p>
  </w:endnote>
  <w:endnote w:type="continuationSeparator" w:id="0">
    <w:p w:rsidR="00C404EA" w:rsidRDefault="00C404EA" w:rsidP="00FF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EA" w:rsidRDefault="00C404EA" w:rsidP="00FF2281">
      <w:r>
        <w:separator/>
      </w:r>
    </w:p>
  </w:footnote>
  <w:footnote w:type="continuationSeparator" w:id="0">
    <w:p w:rsidR="00C404EA" w:rsidRDefault="00C404EA" w:rsidP="00FF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EA" w:rsidRDefault="00C404E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C404EA" w:rsidRDefault="00C404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BB3"/>
    <w:multiLevelType w:val="hybridMultilevel"/>
    <w:tmpl w:val="A5A899F4"/>
    <w:lvl w:ilvl="0" w:tplc="A9B61E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A89"/>
    <w:multiLevelType w:val="hybridMultilevel"/>
    <w:tmpl w:val="CCDA6A4C"/>
    <w:lvl w:ilvl="0" w:tplc="E3C0CE24">
      <w:numFmt w:val="bullet"/>
      <w:lvlText w:val="-"/>
      <w:lvlJc w:val="left"/>
      <w:pPr>
        <w:tabs>
          <w:tab w:val="num" w:pos="553"/>
        </w:tabs>
        <w:ind w:left="5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2">
    <w:nsid w:val="27005D14"/>
    <w:multiLevelType w:val="hybridMultilevel"/>
    <w:tmpl w:val="730C1356"/>
    <w:lvl w:ilvl="0" w:tplc="B35AF65A">
      <w:numFmt w:val="bullet"/>
      <w:lvlText w:val="-"/>
      <w:lvlJc w:val="left"/>
      <w:pPr>
        <w:tabs>
          <w:tab w:val="num" w:pos="568"/>
        </w:tabs>
        <w:ind w:left="568" w:hanging="375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3">
    <w:nsid w:val="40F072F4"/>
    <w:multiLevelType w:val="hybridMultilevel"/>
    <w:tmpl w:val="91B07F6C"/>
    <w:lvl w:ilvl="0" w:tplc="2ED042A2">
      <w:numFmt w:val="bullet"/>
      <w:lvlText w:val="-"/>
      <w:lvlJc w:val="left"/>
      <w:pPr>
        <w:tabs>
          <w:tab w:val="num" w:pos="763"/>
        </w:tabs>
        <w:ind w:left="763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4">
    <w:nsid w:val="6DF76A6E"/>
    <w:multiLevelType w:val="hybridMultilevel"/>
    <w:tmpl w:val="FB92C3F4"/>
    <w:lvl w:ilvl="0" w:tplc="8F764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281"/>
    <w:rsid w:val="00017652"/>
    <w:rsid w:val="0004023E"/>
    <w:rsid w:val="00040E39"/>
    <w:rsid w:val="00070079"/>
    <w:rsid w:val="00084E0A"/>
    <w:rsid w:val="000B5270"/>
    <w:rsid w:val="000B61DF"/>
    <w:rsid w:val="000D6841"/>
    <w:rsid w:val="001153AC"/>
    <w:rsid w:val="0012117F"/>
    <w:rsid w:val="00122F31"/>
    <w:rsid w:val="0018793A"/>
    <w:rsid w:val="00197E85"/>
    <w:rsid w:val="001A2314"/>
    <w:rsid w:val="001A4095"/>
    <w:rsid w:val="001B5F96"/>
    <w:rsid w:val="002226B2"/>
    <w:rsid w:val="002577F6"/>
    <w:rsid w:val="00262297"/>
    <w:rsid w:val="00291AE1"/>
    <w:rsid w:val="002C6088"/>
    <w:rsid w:val="002F5571"/>
    <w:rsid w:val="00301D49"/>
    <w:rsid w:val="00327093"/>
    <w:rsid w:val="00342F23"/>
    <w:rsid w:val="0037756B"/>
    <w:rsid w:val="00377B64"/>
    <w:rsid w:val="003B3F3F"/>
    <w:rsid w:val="003C500A"/>
    <w:rsid w:val="003E1CC6"/>
    <w:rsid w:val="0042153C"/>
    <w:rsid w:val="004337FD"/>
    <w:rsid w:val="0043560B"/>
    <w:rsid w:val="0045310B"/>
    <w:rsid w:val="00466EED"/>
    <w:rsid w:val="00472124"/>
    <w:rsid w:val="004E2DC0"/>
    <w:rsid w:val="00537526"/>
    <w:rsid w:val="00544BAC"/>
    <w:rsid w:val="00564984"/>
    <w:rsid w:val="00565EEC"/>
    <w:rsid w:val="0058708C"/>
    <w:rsid w:val="005B3F33"/>
    <w:rsid w:val="005E18F4"/>
    <w:rsid w:val="005E302E"/>
    <w:rsid w:val="005E588D"/>
    <w:rsid w:val="00615F17"/>
    <w:rsid w:val="00620547"/>
    <w:rsid w:val="006417C7"/>
    <w:rsid w:val="006541AA"/>
    <w:rsid w:val="006600FC"/>
    <w:rsid w:val="006954C7"/>
    <w:rsid w:val="006E15C6"/>
    <w:rsid w:val="006E3E14"/>
    <w:rsid w:val="00715DE3"/>
    <w:rsid w:val="00754FE6"/>
    <w:rsid w:val="007D506E"/>
    <w:rsid w:val="008313AC"/>
    <w:rsid w:val="00862A9B"/>
    <w:rsid w:val="008E0467"/>
    <w:rsid w:val="009060ED"/>
    <w:rsid w:val="00907D50"/>
    <w:rsid w:val="009132FF"/>
    <w:rsid w:val="0091750C"/>
    <w:rsid w:val="0094323B"/>
    <w:rsid w:val="00944790"/>
    <w:rsid w:val="0094608B"/>
    <w:rsid w:val="0096251C"/>
    <w:rsid w:val="00980780"/>
    <w:rsid w:val="009A3704"/>
    <w:rsid w:val="009C0BBA"/>
    <w:rsid w:val="00A03FF4"/>
    <w:rsid w:val="00A0508A"/>
    <w:rsid w:val="00A24F5A"/>
    <w:rsid w:val="00A31511"/>
    <w:rsid w:val="00A670B6"/>
    <w:rsid w:val="00A67C64"/>
    <w:rsid w:val="00A729C4"/>
    <w:rsid w:val="00A9037D"/>
    <w:rsid w:val="00B01146"/>
    <w:rsid w:val="00B113D1"/>
    <w:rsid w:val="00BA1210"/>
    <w:rsid w:val="00BB7C1D"/>
    <w:rsid w:val="00C2519B"/>
    <w:rsid w:val="00C404EA"/>
    <w:rsid w:val="00C522CE"/>
    <w:rsid w:val="00C679A2"/>
    <w:rsid w:val="00CA0E14"/>
    <w:rsid w:val="00CB05E6"/>
    <w:rsid w:val="00CB4786"/>
    <w:rsid w:val="00CD5E46"/>
    <w:rsid w:val="00D0537D"/>
    <w:rsid w:val="00D10AB6"/>
    <w:rsid w:val="00D4217A"/>
    <w:rsid w:val="00D51830"/>
    <w:rsid w:val="00D52447"/>
    <w:rsid w:val="00D86DC0"/>
    <w:rsid w:val="00DA6558"/>
    <w:rsid w:val="00DF744D"/>
    <w:rsid w:val="00DF775D"/>
    <w:rsid w:val="00E30806"/>
    <w:rsid w:val="00E46EAB"/>
    <w:rsid w:val="00E955A5"/>
    <w:rsid w:val="00EA053D"/>
    <w:rsid w:val="00EC5652"/>
    <w:rsid w:val="00F324E8"/>
    <w:rsid w:val="00F34186"/>
    <w:rsid w:val="00F65BD9"/>
    <w:rsid w:val="00FB6C43"/>
    <w:rsid w:val="00FD2384"/>
    <w:rsid w:val="00FF2281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281"/>
    <w:pPr>
      <w:keepNext/>
      <w:jc w:val="right"/>
      <w:outlineLvl w:val="0"/>
    </w:pPr>
    <w:rPr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2281"/>
    <w:pPr>
      <w:keepNext/>
      <w:ind w:firstLine="720"/>
      <w:jc w:val="center"/>
      <w:outlineLvl w:val="2"/>
    </w:pPr>
    <w:rPr>
      <w:b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28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228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spelle">
    <w:name w:val="spelle"/>
    <w:uiPriority w:val="99"/>
    <w:rsid w:val="00FF2281"/>
  </w:style>
  <w:style w:type="paragraph" w:styleId="BlockText">
    <w:name w:val="Block Text"/>
    <w:basedOn w:val="Normal"/>
    <w:uiPriority w:val="99"/>
    <w:rsid w:val="00FF2281"/>
    <w:pPr>
      <w:ind w:left="6237" w:right="-99"/>
    </w:pPr>
    <w:rPr>
      <w:sz w:val="28"/>
    </w:rPr>
  </w:style>
  <w:style w:type="table" w:styleId="TableGrid">
    <w:name w:val="Table Grid"/>
    <w:basedOn w:val="TableNormal"/>
    <w:uiPriority w:val="99"/>
    <w:rsid w:val="00FF22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F22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12">
    <w:name w:val="rvps12"/>
    <w:basedOn w:val="Normal"/>
    <w:uiPriority w:val="99"/>
    <w:rsid w:val="00FF2281"/>
    <w:pPr>
      <w:spacing w:before="100" w:after="100"/>
    </w:pPr>
    <w:rPr>
      <w:sz w:val="24"/>
    </w:rPr>
  </w:style>
  <w:style w:type="paragraph" w:customStyle="1" w:styleId="rvps2">
    <w:name w:val="rvps2"/>
    <w:basedOn w:val="Normal"/>
    <w:uiPriority w:val="99"/>
    <w:rsid w:val="00FF2281"/>
    <w:pPr>
      <w:spacing w:before="100" w:after="100"/>
    </w:pPr>
    <w:rPr>
      <w:sz w:val="24"/>
    </w:rPr>
  </w:style>
  <w:style w:type="paragraph" w:styleId="Header">
    <w:name w:val="header"/>
    <w:basedOn w:val="Normal"/>
    <w:link w:val="HeaderChar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F2281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0700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79A2"/>
    <w:pPr>
      <w:ind w:left="720" w:firstLine="567"/>
      <w:contextualSpacing/>
      <w:jc w:val="both"/>
    </w:pPr>
    <w:rPr>
      <w:rFonts w:eastAsia="Calibri"/>
      <w:sz w:val="28"/>
      <w:szCs w:val="24"/>
      <w:lang w:val="uk-UA"/>
    </w:rPr>
  </w:style>
  <w:style w:type="character" w:customStyle="1" w:styleId="FontStyle12">
    <w:name w:val="Font Style12"/>
    <w:uiPriority w:val="99"/>
    <w:rsid w:val="006E3E14"/>
    <w:rPr>
      <w:rFonts w:ascii="Times New Roman" w:hAnsi="Times New Roman"/>
      <w:sz w:val="24"/>
    </w:rPr>
  </w:style>
  <w:style w:type="character" w:customStyle="1" w:styleId="rvts46">
    <w:name w:val="rvts46"/>
    <w:basedOn w:val="DefaultParagraphFont"/>
    <w:uiPriority w:val="99"/>
    <w:rsid w:val="002622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izhnyak@usf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3</Pages>
  <Words>1332</Words>
  <Characters>7594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LIDA</cp:lastModifiedBy>
  <cp:revision>32</cp:revision>
  <cp:lastPrinted>2021-11-29T12:41:00Z</cp:lastPrinted>
  <dcterms:created xsi:type="dcterms:W3CDTF">2021-04-13T13:10:00Z</dcterms:created>
  <dcterms:modified xsi:type="dcterms:W3CDTF">2021-11-30T12:08:00Z</dcterms:modified>
</cp:coreProperties>
</file>